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67282" w14:textId="77777777" w:rsidR="002F6456" w:rsidRDefault="00BD0864">
      <w:bookmarkStart w:id="0" w:name="_GoBack"/>
      <w:bookmarkEnd w:id="0"/>
      <w:r>
        <w:t>Insert this chart at the end of your document.</w:t>
      </w:r>
    </w:p>
    <w:p w14:paraId="6F83C176" w14:textId="77777777" w:rsidR="00BD0864" w:rsidRDefault="00BD0864"/>
    <w:tbl>
      <w:tblPr>
        <w:tblStyle w:val="TableGrid"/>
        <w:tblW w:w="108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990"/>
        <w:gridCol w:w="990"/>
        <w:gridCol w:w="1710"/>
        <w:gridCol w:w="990"/>
        <w:gridCol w:w="1489"/>
        <w:gridCol w:w="1637"/>
        <w:gridCol w:w="2994"/>
      </w:tblGrid>
      <w:tr w:rsidR="00BD0864" w14:paraId="36CB7FF5" w14:textId="77777777" w:rsidTr="006808DE">
        <w:tc>
          <w:tcPr>
            <w:tcW w:w="990" w:type="dxa"/>
          </w:tcPr>
          <w:p w14:paraId="2CA1BCB6" w14:textId="77777777" w:rsidR="00BD0864" w:rsidRDefault="00BD0864" w:rsidP="00C763FC">
            <w:r>
              <w:t>Time of Day</w:t>
            </w:r>
          </w:p>
        </w:tc>
        <w:tc>
          <w:tcPr>
            <w:tcW w:w="990" w:type="dxa"/>
          </w:tcPr>
          <w:p w14:paraId="53D15ADF" w14:textId="77777777" w:rsidR="00BD0864" w:rsidRDefault="00BD0864" w:rsidP="00C763FC">
            <w:r>
              <w:t>Total minutes of inter-action</w:t>
            </w:r>
          </w:p>
        </w:tc>
        <w:tc>
          <w:tcPr>
            <w:tcW w:w="1710" w:type="dxa"/>
          </w:tcPr>
          <w:p w14:paraId="2198052A" w14:textId="77777777" w:rsidR="00BD0864" w:rsidRDefault="00BD0864" w:rsidP="00C763FC">
            <w:r>
              <w:t>Type of Communication</w:t>
            </w:r>
          </w:p>
        </w:tc>
        <w:tc>
          <w:tcPr>
            <w:tcW w:w="990" w:type="dxa"/>
          </w:tcPr>
          <w:p w14:paraId="600AE22A" w14:textId="77777777" w:rsidR="00BD0864" w:rsidRDefault="00BD0864" w:rsidP="00C763FC">
            <w:r>
              <w:t>Receiver</w:t>
            </w:r>
          </w:p>
        </w:tc>
        <w:tc>
          <w:tcPr>
            <w:tcW w:w="1489" w:type="dxa"/>
          </w:tcPr>
          <w:p w14:paraId="1C935128" w14:textId="77777777" w:rsidR="00BD0864" w:rsidRDefault="00BD0864" w:rsidP="00C763FC">
            <w:r w:rsidRPr="009A171F">
              <w:rPr>
                <w:rFonts w:ascii="Calibri" w:eastAsia="Times New Roman" w:hAnsi="Calibri" w:cs="Times New Roman"/>
                <w:color w:val="000000"/>
              </w:rPr>
              <w:t xml:space="preserve">Notes on verbal elements </w:t>
            </w:r>
          </w:p>
        </w:tc>
        <w:tc>
          <w:tcPr>
            <w:tcW w:w="1637" w:type="dxa"/>
          </w:tcPr>
          <w:p w14:paraId="5A9D3496" w14:textId="77777777" w:rsidR="00BD0864" w:rsidRDefault="00BD0864" w:rsidP="00C763FC">
            <w:r>
              <w:t>Notes on Nonverbal Communication</w:t>
            </w:r>
          </w:p>
        </w:tc>
        <w:tc>
          <w:tcPr>
            <w:tcW w:w="2994" w:type="dxa"/>
          </w:tcPr>
          <w:p w14:paraId="5BF73C27" w14:textId="77777777" w:rsidR="00BD0864" w:rsidRDefault="00BD0864" w:rsidP="00C763FC">
            <w:r>
              <w:t>Functions of Verbal/Nonverbal Communication</w:t>
            </w:r>
          </w:p>
        </w:tc>
      </w:tr>
      <w:tr w:rsidR="00BD0864" w14:paraId="3486094B" w14:textId="77777777" w:rsidTr="006808DE">
        <w:tc>
          <w:tcPr>
            <w:tcW w:w="990" w:type="dxa"/>
          </w:tcPr>
          <w:p w14:paraId="37F8A109" w14:textId="77777777" w:rsidR="00BD0864" w:rsidRDefault="00BD0864" w:rsidP="00C763FC">
            <w:r>
              <w:t>Sample:</w:t>
            </w:r>
          </w:p>
          <w:p w14:paraId="5846B79A" w14:textId="77777777" w:rsidR="00BD0864" w:rsidRDefault="00BD0864" w:rsidP="00C763FC">
            <w:r>
              <w:t>9:30 a.m.</w:t>
            </w:r>
          </w:p>
        </w:tc>
        <w:tc>
          <w:tcPr>
            <w:tcW w:w="990" w:type="dxa"/>
          </w:tcPr>
          <w:p w14:paraId="2BFE66EA" w14:textId="77777777" w:rsidR="006808DE" w:rsidRDefault="006808DE" w:rsidP="00C763FC">
            <w:r>
              <w:t>Sample:</w:t>
            </w:r>
          </w:p>
          <w:p w14:paraId="59BEDBEC" w14:textId="77777777" w:rsidR="00BD0864" w:rsidRDefault="006808DE" w:rsidP="00C763FC">
            <w:r>
              <w:t>1</w:t>
            </w:r>
            <w:r w:rsidR="00BD0864">
              <w:t>:30</w:t>
            </w:r>
          </w:p>
        </w:tc>
        <w:tc>
          <w:tcPr>
            <w:tcW w:w="1710" w:type="dxa"/>
          </w:tcPr>
          <w:p w14:paraId="0A07E06D" w14:textId="77777777" w:rsidR="00BD0864" w:rsidRDefault="00BD0864" w:rsidP="00C763FC">
            <w:r>
              <w:t>Phone (Cell), Computer –(Facebook) Computer  (email)</w:t>
            </w:r>
          </w:p>
          <w:p w14:paraId="6B397A74" w14:textId="77777777" w:rsidR="00BD0864" w:rsidRDefault="00BD0864" w:rsidP="00C763FC">
            <w:r>
              <w:t>Computer – (shopping)</w:t>
            </w:r>
          </w:p>
          <w:p w14:paraId="171BB193" w14:textId="77777777" w:rsidR="00BD0864" w:rsidRDefault="00BD0864" w:rsidP="00C763FC">
            <w:r>
              <w:t>Other</w:t>
            </w:r>
          </w:p>
        </w:tc>
        <w:tc>
          <w:tcPr>
            <w:tcW w:w="990" w:type="dxa"/>
          </w:tcPr>
          <w:p w14:paraId="1C780A94" w14:textId="77777777" w:rsidR="00BD0864" w:rsidRDefault="00BD0864" w:rsidP="00C763FC">
            <w:r>
              <w:t xml:space="preserve">Family, Friend, Work, </w:t>
            </w:r>
            <w:proofErr w:type="spellStart"/>
            <w:r>
              <w:t>Comm-ercial</w:t>
            </w:r>
            <w:proofErr w:type="spellEnd"/>
            <w:r>
              <w:t>, other.</w:t>
            </w:r>
          </w:p>
        </w:tc>
        <w:tc>
          <w:tcPr>
            <w:tcW w:w="1489" w:type="dxa"/>
          </w:tcPr>
          <w:p w14:paraId="443A8FC1" w14:textId="77777777" w:rsidR="00BD0864" w:rsidRDefault="00BD0864" w:rsidP="00C763FC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 w:rsidRPr="009A171F">
              <w:rPr>
                <w:rFonts w:ascii="Calibri" w:eastAsia="Times New Roman" w:hAnsi="Calibri" w:cs="Times New Roman"/>
                <w:color w:val="000000"/>
              </w:rPr>
              <w:t>ormal versus informal language, use of slang,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denotations,</w:t>
            </w:r>
            <w:r w:rsidRPr="009A171F">
              <w:rPr>
                <w:rFonts w:ascii="Calibri" w:eastAsia="Times New Roman" w:hAnsi="Calibri" w:cs="Times New Roman"/>
                <w:color w:val="000000"/>
              </w:rPr>
              <w:t xml:space="preserve"> etc.  </w:t>
            </w:r>
          </w:p>
          <w:p w14:paraId="15A9BD9A" w14:textId="77777777" w:rsidR="006808DE" w:rsidRDefault="006808DE" w:rsidP="00C763FC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2BDB724C" w14:textId="77777777" w:rsidR="006808DE" w:rsidRDefault="006808DE" w:rsidP="00C763FC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Sample:</w:t>
            </w:r>
          </w:p>
          <w:p w14:paraId="1CBC8DAD" w14:textId="77777777" w:rsidR="006808DE" w:rsidRDefault="006808DE" w:rsidP="00947003">
            <w:r>
              <w:t xml:space="preserve">She used words like “difficult” and “bad” which made me feel the denoted she was upset.  But </w:t>
            </w:r>
            <w:r w:rsidR="00947003">
              <w:t>she also said “we have the resources,” which suggested everything was okay.  Though I didn’t know if “I” was most of this “we” or if she was referring to others.</w:t>
            </w:r>
          </w:p>
        </w:tc>
        <w:tc>
          <w:tcPr>
            <w:tcW w:w="1637" w:type="dxa"/>
          </w:tcPr>
          <w:p w14:paraId="0893E4F1" w14:textId="77777777" w:rsidR="006808DE" w:rsidRDefault="006808DE" w:rsidP="00C763FC">
            <w:r>
              <w:t xml:space="preserve">Sample: </w:t>
            </w:r>
          </w:p>
          <w:p w14:paraId="2CC2A2C8" w14:textId="77777777" w:rsidR="00BD0864" w:rsidRDefault="00BD0864" w:rsidP="00947003">
            <w:r>
              <w:t xml:space="preserve">I couldn’t make out the tone of the email from my </w:t>
            </w:r>
            <w:r w:rsidR="00947003">
              <w:t>supervisor</w:t>
            </w:r>
            <w:r>
              <w:t>.  She sounded like she was upset, but I wasn’t sure.</w:t>
            </w:r>
            <w:r w:rsidR="006808DE">
              <w:t xml:space="preserve"> </w:t>
            </w:r>
            <w:r w:rsidR="00947003">
              <w:t xml:space="preserve">I’m going to go speak to her directly to get a better sense of what the email was about.  I will link this to advice offered in Bevan and Sole on managing impressions, as I want her </w:t>
            </w:r>
            <w:r w:rsidR="007B0B64">
              <w:t>to have a good impression of me through demonstrating confidence through my body language.</w:t>
            </w:r>
            <w:r w:rsidR="006808DE">
              <w:t xml:space="preserve"> </w:t>
            </w:r>
          </w:p>
        </w:tc>
        <w:tc>
          <w:tcPr>
            <w:tcW w:w="2994" w:type="dxa"/>
          </w:tcPr>
          <w:p w14:paraId="41EB9318" w14:textId="77777777" w:rsidR="00BD0864" w:rsidRDefault="00BD0864" w:rsidP="00C763FC">
            <w:pPr>
              <w:pStyle w:val="Default"/>
            </w:pPr>
            <w:r>
              <w:t xml:space="preserve">Verbal - </w:t>
            </w:r>
          </w:p>
          <w:p w14:paraId="0576E1A7" w14:textId="77777777" w:rsidR="00BD0864" w:rsidRDefault="00BD0864" w:rsidP="00C763FC">
            <w:pPr>
              <w:pStyle w:val="Default"/>
              <w:rPr>
                <w:color w:val="221E1F"/>
                <w:sz w:val="22"/>
                <w:szCs w:val="22"/>
              </w:rPr>
            </w:pPr>
            <w:r>
              <w:rPr>
                <w:color w:val="221E1F"/>
                <w:sz w:val="22"/>
                <w:szCs w:val="22"/>
              </w:rPr>
              <w:t xml:space="preserve">“Expressed confirming and disconfirming </w:t>
            </w:r>
            <w:proofErr w:type="gramStart"/>
            <w:r>
              <w:rPr>
                <w:color w:val="221E1F"/>
                <w:sz w:val="22"/>
                <w:szCs w:val="22"/>
              </w:rPr>
              <w:t>messages”(</w:t>
            </w:r>
            <w:proofErr w:type="gramEnd"/>
            <w:r>
              <w:rPr>
                <w:color w:val="221E1F"/>
                <w:sz w:val="22"/>
                <w:szCs w:val="22"/>
              </w:rPr>
              <w:t>Bevan &amp; Sole, Section 4.1). She told me about some issues she had with my document, “disconfirming” my work plan.</w:t>
            </w:r>
          </w:p>
          <w:p w14:paraId="3CBB86A8" w14:textId="77777777" w:rsidR="00BD0864" w:rsidRDefault="00BD0864" w:rsidP="00C763FC">
            <w:pPr>
              <w:pStyle w:val="Default"/>
              <w:rPr>
                <w:color w:val="221E1F"/>
                <w:sz w:val="22"/>
                <w:szCs w:val="22"/>
              </w:rPr>
            </w:pPr>
            <w:r>
              <w:rPr>
                <w:color w:val="221E1F"/>
                <w:sz w:val="22"/>
                <w:szCs w:val="22"/>
              </w:rPr>
              <w:t>Nonverbal – because of the lack of nonverbal cues, I could not easily detect “messages of emotion, influence, and deception” (Bevan &amp; Sole, Section 4.2). If we’d spoken, I could have interpreted what she was feeling and avoided feeling bad myself.</w:t>
            </w:r>
          </w:p>
          <w:p w14:paraId="01299D59" w14:textId="77777777" w:rsidR="00BD0864" w:rsidRDefault="00BD0864" w:rsidP="00C763FC"/>
        </w:tc>
      </w:tr>
      <w:tr w:rsidR="00BD0864" w14:paraId="4E8B8ED4" w14:textId="77777777" w:rsidTr="006808DE">
        <w:tc>
          <w:tcPr>
            <w:tcW w:w="990" w:type="dxa"/>
          </w:tcPr>
          <w:p w14:paraId="151F514D" w14:textId="77777777" w:rsidR="00BD0864" w:rsidRDefault="00BD0864" w:rsidP="00C763FC"/>
        </w:tc>
        <w:tc>
          <w:tcPr>
            <w:tcW w:w="990" w:type="dxa"/>
          </w:tcPr>
          <w:p w14:paraId="6D7EA7C9" w14:textId="77777777" w:rsidR="00BD0864" w:rsidRDefault="00BD0864" w:rsidP="00C763FC"/>
        </w:tc>
        <w:tc>
          <w:tcPr>
            <w:tcW w:w="1710" w:type="dxa"/>
          </w:tcPr>
          <w:p w14:paraId="2EF7C40B" w14:textId="77777777" w:rsidR="00BD0864" w:rsidRDefault="00BD0864" w:rsidP="00C763FC"/>
        </w:tc>
        <w:tc>
          <w:tcPr>
            <w:tcW w:w="990" w:type="dxa"/>
          </w:tcPr>
          <w:p w14:paraId="72289928" w14:textId="77777777" w:rsidR="00BD0864" w:rsidRDefault="00BD0864" w:rsidP="00C763FC"/>
        </w:tc>
        <w:tc>
          <w:tcPr>
            <w:tcW w:w="1489" w:type="dxa"/>
          </w:tcPr>
          <w:p w14:paraId="1A889875" w14:textId="77777777" w:rsidR="00BD0864" w:rsidRDefault="00BD0864" w:rsidP="00C763FC"/>
        </w:tc>
        <w:tc>
          <w:tcPr>
            <w:tcW w:w="1637" w:type="dxa"/>
          </w:tcPr>
          <w:p w14:paraId="054D7CFA" w14:textId="77777777" w:rsidR="00BD0864" w:rsidRDefault="00BD0864" w:rsidP="00C763FC"/>
        </w:tc>
        <w:tc>
          <w:tcPr>
            <w:tcW w:w="2994" w:type="dxa"/>
          </w:tcPr>
          <w:p w14:paraId="08C02657" w14:textId="77777777" w:rsidR="00BD0864" w:rsidRDefault="00BD0864" w:rsidP="00C763FC"/>
        </w:tc>
      </w:tr>
      <w:tr w:rsidR="00BD0864" w14:paraId="3898D686" w14:textId="77777777" w:rsidTr="006808DE">
        <w:tc>
          <w:tcPr>
            <w:tcW w:w="990" w:type="dxa"/>
          </w:tcPr>
          <w:p w14:paraId="5AF32FD5" w14:textId="77777777" w:rsidR="00BD0864" w:rsidRDefault="00BD0864" w:rsidP="00C763FC"/>
        </w:tc>
        <w:tc>
          <w:tcPr>
            <w:tcW w:w="990" w:type="dxa"/>
          </w:tcPr>
          <w:p w14:paraId="3E7EEFE5" w14:textId="77777777" w:rsidR="00BD0864" w:rsidRDefault="00BD0864" w:rsidP="00C763FC"/>
        </w:tc>
        <w:tc>
          <w:tcPr>
            <w:tcW w:w="1710" w:type="dxa"/>
          </w:tcPr>
          <w:p w14:paraId="26C60527" w14:textId="77777777" w:rsidR="00BD0864" w:rsidRDefault="00BD0864" w:rsidP="00C763FC"/>
        </w:tc>
        <w:tc>
          <w:tcPr>
            <w:tcW w:w="990" w:type="dxa"/>
          </w:tcPr>
          <w:p w14:paraId="15C05E4C" w14:textId="77777777" w:rsidR="00BD0864" w:rsidRDefault="00BD0864" w:rsidP="00C763FC"/>
        </w:tc>
        <w:tc>
          <w:tcPr>
            <w:tcW w:w="1489" w:type="dxa"/>
          </w:tcPr>
          <w:p w14:paraId="0FEE34C5" w14:textId="77777777" w:rsidR="00BD0864" w:rsidRDefault="00BD0864" w:rsidP="00C763FC"/>
        </w:tc>
        <w:tc>
          <w:tcPr>
            <w:tcW w:w="1637" w:type="dxa"/>
          </w:tcPr>
          <w:p w14:paraId="406B3505" w14:textId="77777777" w:rsidR="00BD0864" w:rsidRDefault="00BD0864" w:rsidP="00C763FC"/>
        </w:tc>
        <w:tc>
          <w:tcPr>
            <w:tcW w:w="2994" w:type="dxa"/>
          </w:tcPr>
          <w:p w14:paraId="6BDDD748" w14:textId="77777777" w:rsidR="00BD0864" w:rsidRDefault="00BD0864" w:rsidP="00C763FC"/>
        </w:tc>
      </w:tr>
      <w:tr w:rsidR="00BD0864" w14:paraId="5BEA944F" w14:textId="77777777" w:rsidTr="006808DE">
        <w:tc>
          <w:tcPr>
            <w:tcW w:w="990" w:type="dxa"/>
          </w:tcPr>
          <w:p w14:paraId="5A6AA5C6" w14:textId="77777777" w:rsidR="00BD0864" w:rsidRDefault="00BD0864" w:rsidP="00C763FC"/>
        </w:tc>
        <w:tc>
          <w:tcPr>
            <w:tcW w:w="990" w:type="dxa"/>
          </w:tcPr>
          <w:p w14:paraId="486687A1" w14:textId="77777777" w:rsidR="00BD0864" w:rsidRDefault="00BD0864" w:rsidP="00C763FC"/>
        </w:tc>
        <w:tc>
          <w:tcPr>
            <w:tcW w:w="1710" w:type="dxa"/>
          </w:tcPr>
          <w:p w14:paraId="206DF824" w14:textId="77777777" w:rsidR="00BD0864" w:rsidRDefault="00BD0864" w:rsidP="00C763FC"/>
        </w:tc>
        <w:tc>
          <w:tcPr>
            <w:tcW w:w="990" w:type="dxa"/>
          </w:tcPr>
          <w:p w14:paraId="35D54FF3" w14:textId="77777777" w:rsidR="00BD0864" w:rsidRDefault="00BD0864" w:rsidP="00C763FC"/>
        </w:tc>
        <w:tc>
          <w:tcPr>
            <w:tcW w:w="1489" w:type="dxa"/>
          </w:tcPr>
          <w:p w14:paraId="5368F312" w14:textId="77777777" w:rsidR="00BD0864" w:rsidRDefault="00BD0864" w:rsidP="00C763FC"/>
        </w:tc>
        <w:tc>
          <w:tcPr>
            <w:tcW w:w="1637" w:type="dxa"/>
          </w:tcPr>
          <w:p w14:paraId="7C41D28D" w14:textId="77777777" w:rsidR="00BD0864" w:rsidRDefault="00BD0864" w:rsidP="00C763FC"/>
        </w:tc>
        <w:tc>
          <w:tcPr>
            <w:tcW w:w="2994" w:type="dxa"/>
          </w:tcPr>
          <w:p w14:paraId="04376356" w14:textId="77777777" w:rsidR="00BD0864" w:rsidRDefault="00BD0864" w:rsidP="00C763FC"/>
        </w:tc>
      </w:tr>
      <w:tr w:rsidR="00BD0864" w14:paraId="1454738F" w14:textId="77777777" w:rsidTr="006808DE">
        <w:tc>
          <w:tcPr>
            <w:tcW w:w="990" w:type="dxa"/>
          </w:tcPr>
          <w:p w14:paraId="51489222" w14:textId="77777777" w:rsidR="00BD0864" w:rsidRDefault="00BD0864" w:rsidP="00C763FC"/>
        </w:tc>
        <w:tc>
          <w:tcPr>
            <w:tcW w:w="990" w:type="dxa"/>
          </w:tcPr>
          <w:p w14:paraId="681B10B8" w14:textId="77777777" w:rsidR="00BD0864" w:rsidRDefault="00BD0864" w:rsidP="00C763FC"/>
        </w:tc>
        <w:tc>
          <w:tcPr>
            <w:tcW w:w="1710" w:type="dxa"/>
          </w:tcPr>
          <w:p w14:paraId="715D5209" w14:textId="77777777" w:rsidR="00BD0864" w:rsidRDefault="00BD0864" w:rsidP="00C763FC"/>
        </w:tc>
        <w:tc>
          <w:tcPr>
            <w:tcW w:w="990" w:type="dxa"/>
          </w:tcPr>
          <w:p w14:paraId="24211264" w14:textId="77777777" w:rsidR="00BD0864" w:rsidRDefault="00BD0864" w:rsidP="00C763FC"/>
        </w:tc>
        <w:tc>
          <w:tcPr>
            <w:tcW w:w="1489" w:type="dxa"/>
          </w:tcPr>
          <w:p w14:paraId="23CB4831" w14:textId="77777777" w:rsidR="00BD0864" w:rsidRDefault="00BD0864" w:rsidP="00C763FC"/>
        </w:tc>
        <w:tc>
          <w:tcPr>
            <w:tcW w:w="1637" w:type="dxa"/>
          </w:tcPr>
          <w:p w14:paraId="489D4CAD" w14:textId="77777777" w:rsidR="00BD0864" w:rsidRDefault="00BD0864" w:rsidP="00C763FC"/>
        </w:tc>
        <w:tc>
          <w:tcPr>
            <w:tcW w:w="2994" w:type="dxa"/>
          </w:tcPr>
          <w:p w14:paraId="5593709F" w14:textId="77777777" w:rsidR="00BD0864" w:rsidRDefault="00BD0864" w:rsidP="00C763FC"/>
        </w:tc>
      </w:tr>
      <w:tr w:rsidR="00BD0864" w14:paraId="78F0951D" w14:textId="77777777" w:rsidTr="006808DE">
        <w:tc>
          <w:tcPr>
            <w:tcW w:w="990" w:type="dxa"/>
          </w:tcPr>
          <w:p w14:paraId="06E1E8BA" w14:textId="77777777" w:rsidR="00BD0864" w:rsidRDefault="00BD0864" w:rsidP="00C763FC"/>
        </w:tc>
        <w:tc>
          <w:tcPr>
            <w:tcW w:w="990" w:type="dxa"/>
          </w:tcPr>
          <w:p w14:paraId="23A9EEC1" w14:textId="77777777" w:rsidR="00BD0864" w:rsidRDefault="00BD0864" w:rsidP="00C763FC"/>
        </w:tc>
        <w:tc>
          <w:tcPr>
            <w:tcW w:w="1710" w:type="dxa"/>
          </w:tcPr>
          <w:p w14:paraId="49392B05" w14:textId="77777777" w:rsidR="00BD0864" w:rsidRDefault="00BD0864" w:rsidP="00C763FC"/>
        </w:tc>
        <w:tc>
          <w:tcPr>
            <w:tcW w:w="990" w:type="dxa"/>
          </w:tcPr>
          <w:p w14:paraId="31342E8B" w14:textId="77777777" w:rsidR="00BD0864" w:rsidRDefault="00BD0864" w:rsidP="00C763FC"/>
        </w:tc>
        <w:tc>
          <w:tcPr>
            <w:tcW w:w="1489" w:type="dxa"/>
          </w:tcPr>
          <w:p w14:paraId="39EA482A" w14:textId="77777777" w:rsidR="00BD0864" w:rsidRDefault="00BD0864" w:rsidP="00C763FC"/>
        </w:tc>
        <w:tc>
          <w:tcPr>
            <w:tcW w:w="1637" w:type="dxa"/>
          </w:tcPr>
          <w:p w14:paraId="6BDF398A" w14:textId="77777777" w:rsidR="00BD0864" w:rsidRDefault="00BD0864" w:rsidP="00C763FC"/>
        </w:tc>
        <w:tc>
          <w:tcPr>
            <w:tcW w:w="2994" w:type="dxa"/>
          </w:tcPr>
          <w:p w14:paraId="6DAF4B81" w14:textId="77777777" w:rsidR="00BD0864" w:rsidRDefault="00BD0864" w:rsidP="00C763FC"/>
        </w:tc>
      </w:tr>
    </w:tbl>
    <w:p w14:paraId="4095601D" w14:textId="77777777" w:rsidR="00BD0864" w:rsidRDefault="00BD0864"/>
    <w:p w14:paraId="3D9505A3" w14:textId="77777777" w:rsidR="00BD0864" w:rsidRDefault="00BD0864"/>
    <w:tbl>
      <w:tblPr>
        <w:tblW w:w="15820" w:type="dxa"/>
        <w:tblInd w:w="93" w:type="dxa"/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6"/>
        <w:gridCol w:w="2611"/>
        <w:gridCol w:w="2790"/>
        <w:gridCol w:w="2073"/>
        <w:gridCol w:w="2057"/>
        <w:gridCol w:w="1186"/>
      </w:tblGrid>
      <w:tr w:rsidR="009A171F" w:rsidRPr="009A171F" w14:paraId="6F26F371" w14:textId="77777777" w:rsidTr="009A171F">
        <w:trPr>
          <w:trHeight w:val="21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061489" w14:textId="77777777" w:rsidR="009A171F" w:rsidRPr="009A171F" w:rsidRDefault="009A171F" w:rsidP="009A1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4E88D7" w14:textId="77777777" w:rsidR="009A171F" w:rsidRPr="009A171F" w:rsidRDefault="009A171F" w:rsidP="009A1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E45500" w14:textId="77777777" w:rsidR="009A171F" w:rsidRPr="009A171F" w:rsidRDefault="009A171F" w:rsidP="009A1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9DEA57" w14:textId="77777777" w:rsidR="009A171F" w:rsidRPr="009A171F" w:rsidRDefault="009A171F" w:rsidP="009A1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3409DD" w14:textId="77777777" w:rsidR="009A171F" w:rsidRPr="009A171F" w:rsidRDefault="009A171F" w:rsidP="009A1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B1950" w14:textId="77777777" w:rsidR="009A171F" w:rsidRPr="009A171F" w:rsidRDefault="009A171F" w:rsidP="009A1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6C41E" w14:textId="77777777" w:rsidR="009A171F" w:rsidRPr="009A171F" w:rsidRDefault="009A171F" w:rsidP="009A1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171F">
              <w:rPr>
                <w:rFonts w:ascii="Calibri" w:eastAsia="Times New Roman" w:hAnsi="Calibri" w:cs="Times New Roman"/>
                <w:color w:val="000000"/>
              </w:rPr>
              <w:t>!)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E7343" w14:textId="77777777" w:rsidR="009A171F" w:rsidRPr="009A171F" w:rsidRDefault="009A171F" w:rsidP="009A1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171F">
              <w:rPr>
                <w:rFonts w:ascii="Calibri" w:eastAsia="Times New Roman" w:hAnsi="Calibri" w:cs="Times New Roman"/>
                <w:color w:val="000000"/>
              </w:rPr>
              <w:t>Nonverbal Elements (Tone, pitch, volume, use of all caps or emoticons)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8AC4D" w14:textId="77777777" w:rsidR="009A171F" w:rsidRPr="009A171F" w:rsidRDefault="009A171F" w:rsidP="009A1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171F">
              <w:rPr>
                <w:rFonts w:ascii="Calibri" w:eastAsia="Times New Roman" w:hAnsi="Calibri" w:cs="Times New Roman"/>
                <w:color w:val="000000"/>
              </w:rPr>
              <w:t>Functions? - Bevan and Sole</w:t>
            </w:r>
          </w:p>
        </w:tc>
      </w:tr>
    </w:tbl>
    <w:p w14:paraId="44561E6D" w14:textId="77777777" w:rsidR="009A171F" w:rsidRDefault="009A171F"/>
    <w:sectPr w:rsidR="009A1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arnock Pro Light">
    <w:altName w:val="Calibri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1F"/>
    <w:rsid w:val="00037267"/>
    <w:rsid w:val="00102E76"/>
    <w:rsid w:val="002F6456"/>
    <w:rsid w:val="006808DE"/>
    <w:rsid w:val="007B0B64"/>
    <w:rsid w:val="00947003"/>
    <w:rsid w:val="0099416F"/>
    <w:rsid w:val="009A171F"/>
    <w:rsid w:val="00AE7A04"/>
    <w:rsid w:val="00BD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D79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416F"/>
    <w:pPr>
      <w:autoSpaceDE w:val="0"/>
      <w:autoSpaceDN w:val="0"/>
      <w:adjustRightInd w:val="0"/>
      <w:spacing w:after="0" w:line="240" w:lineRule="auto"/>
    </w:pPr>
    <w:rPr>
      <w:rFonts w:ascii="Warnock Pro Light" w:hAnsi="Warnock Pro Light" w:cs="Warnock Pro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5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Bridgepoint Education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Ketchum, Cheri</dc:creator>
  <cp:lastModifiedBy>Steven Mckinney</cp:lastModifiedBy>
  <cp:revision>2</cp:revision>
  <dcterms:created xsi:type="dcterms:W3CDTF">2016-06-21T11:41:00Z</dcterms:created>
  <dcterms:modified xsi:type="dcterms:W3CDTF">2016-06-21T11:41:00Z</dcterms:modified>
</cp:coreProperties>
</file>